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42b85cb5c4be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Para vivir,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HAY MÁS QUE 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VIEJOS CONVENTOS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PARQUES Y FUENTES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 SUS JAZMINES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AÑEJOS BARRIOS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RELICARIO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VÍRGENES GUAPAS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PASEADAS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INMACULADA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TOCA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CORRALERAS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Y SU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ALBERO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ROJOS CAPOTES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CRUCES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QUE ES NUESTRO AMANTE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LEYENDAS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CUENTO DE HADAS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SEVILLA NO HAY NADA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OLÉ OLÉ MARAVILLA</w:t>
            </w:r>
            <w:br/>
            <w:r>
              <w:rPr>
                <w:rFonts w:ascii="Arial" w:hAnsi="Arial"/>
                <w:b/>
                <w:sz w:val="20"/>
              </w:rPr>
              <w:t xml:space="preserve">VAMOS A CUIDAR SEVILLA</w:t>
            </w:r>
            <w:br/>
            <w:r>
              <w:rPr>
                <w:rFonts w:ascii="Arial" w:hAnsi="Arial"/>
                <w:b/>
                <w:sz w:val="20"/>
              </w:rPr>
              <w:t xml:space="preserve">REINA DEL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YO SOLO QUIERO SEVILLA</w:t>
            </w:r>
            <w:br/>
            <w:r>
              <w:rPr>
                <w:rFonts w:ascii="Arial" w:hAnsi="Arial"/>
                <w:b/>
                <w:sz w:val="20"/>
              </w:rPr>
              <w:t xml:space="preserve">SEVILLA PARA VIVIR</w:t>
            </w:r>
          </w:p>
        </w:tc>
      </w:tr>
    </w:tbl>
  </w:body>
</w:document>
</file>