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358b40b3c485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puerta la tienes abierta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LLEVARON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ESTAMOS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NOS PODEMOS VER.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ESTAMOS DISCUTIENDO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NOS PODEMOS VER.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PUEDEN SEGUIR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ESTAS VOLVIENDO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ME PASA A MI.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TE ESTAS VOLVIENDO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ME PASA A MI.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SIENTEN EL MISMO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CORAZONES ROTOS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TIENEN SOLUCIÓN.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CORAZONES ROTOS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TIENEN SOLUCIÓN.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CARIÑO CON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QUE DECIRSE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BIEN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LA PERDICIÓN.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SABES BIEN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LA PERDICIÓN.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QUE YO NO TE HE HECHO “NA”</w:t>
            </w:r>
            <w:br/>
            <w:r>
              <w:rPr>
                <w:rFonts w:ascii="Arial" w:hAnsi="Arial"/>
                <w:b/>
                <w:sz w:val="20"/>
              </w:rPr>
              <w:t xml:space="preserve">LA PUERTA LA TIENE ABIERTA</w:t>
            </w:r>
            <w:br/>
            <w:r>
              <w:rPr>
                <w:rFonts w:ascii="Arial" w:hAnsi="Arial"/>
                <w:b/>
                <w:sz w:val="20"/>
              </w:rPr>
              <w:t xml:space="preserve">Y CUANDO QUIERA TE VAS.</w:t>
            </w:r>
          </w:p>
        </w:tc>
      </w:tr>
    </w:tbl>
  </w:body>
</w:document>
</file>